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E22" w:rsidRPr="000A4E22" w:rsidRDefault="000A4E22" w:rsidP="000A4E2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0A4E22">
        <w:rPr>
          <w:rFonts w:ascii="Arial" w:hAnsi="Arial" w:cs="Arial"/>
          <w:b/>
          <w:sz w:val="20"/>
          <w:szCs w:val="20"/>
        </w:rPr>
        <w:t>Hypotension</w:t>
      </w:r>
    </w:p>
    <w:p w:rsidR="000A4E22" w:rsidRPr="000A4E22" w:rsidRDefault="000A4E22" w:rsidP="000A4E2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1. </w:t>
      </w:r>
      <w:r w:rsidRPr="000A4E22">
        <w:rPr>
          <w:rFonts w:ascii="Arial" w:hAnsi="Arial" w:cs="Arial"/>
          <w:b/>
          <w:bCs/>
          <w:sz w:val="20"/>
          <w:szCs w:val="20"/>
        </w:rPr>
        <w:t>Start with the ABC's</w:t>
      </w:r>
      <w:r w:rsidRPr="000A4E22">
        <w:rPr>
          <w:rFonts w:ascii="Arial" w:hAnsi="Arial" w:cs="Arial"/>
          <w:sz w:val="20"/>
          <w:szCs w:val="20"/>
        </w:rPr>
        <w:t xml:space="preserve"> and whether or not the patient is symptomatic. You determine this by looking for evidence of shock (</w:t>
      </w:r>
      <w:r w:rsidRPr="000A4E22">
        <w:rPr>
          <w:rFonts w:ascii="Arial" w:hAnsi="Arial" w:cs="Arial"/>
          <w:iCs/>
          <w:sz w:val="20"/>
          <w:szCs w:val="20"/>
        </w:rPr>
        <w:t>i.e.</w:t>
      </w:r>
      <w:r w:rsidRPr="000A4E22">
        <w:rPr>
          <w:rFonts w:ascii="Arial" w:hAnsi="Arial" w:cs="Arial"/>
          <w:sz w:val="20"/>
          <w:szCs w:val="20"/>
        </w:rPr>
        <w:t xml:space="preserve"> inadequate tissue perfusion), tachycardia, tachypnea, pre-renal oliguria, altered mental status, etc. If shock is present, then evaluation should proceed sooner rather than later.</w:t>
      </w:r>
    </w:p>
    <w:p w:rsidR="000A4E22" w:rsidRPr="000A4E22" w:rsidRDefault="000A4E22" w:rsidP="000A4E2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2. </w:t>
      </w:r>
      <w:r w:rsidRPr="000A4E22">
        <w:rPr>
          <w:rFonts w:ascii="Arial" w:hAnsi="Arial" w:cs="Arial"/>
          <w:b/>
          <w:bCs/>
          <w:sz w:val="20"/>
          <w:szCs w:val="20"/>
        </w:rPr>
        <w:t>Key questions</w:t>
      </w:r>
      <w:r w:rsidRPr="000A4E22">
        <w:rPr>
          <w:rFonts w:ascii="Arial" w:hAnsi="Arial" w:cs="Arial"/>
          <w:sz w:val="20"/>
          <w:szCs w:val="20"/>
        </w:rPr>
        <w:t xml:space="preserve"> if the patient is relatively stable: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>Is this BP real? Measure the BP manually yourself with the correct sized cuff. Get all of the vitals and make sure they are current (never presume they were recently done).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>Is it any different from prior values? If the patient usually lives around 80/40, then the acuity may be decreased somewhat.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Is the mean arterial pressure (MAP) &lt; 60 mmHg? MAP = (SBP + 2(DBP))/3. MAP less than 60 signifies </w:t>
      </w:r>
      <w:proofErr w:type="spellStart"/>
      <w:r w:rsidRPr="000A4E22">
        <w:rPr>
          <w:rFonts w:ascii="Arial" w:hAnsi="Arial" w:cs="Arial"/>
          <w:sz w:val="20"/>
          <w:szCs w:val="20"/>
        </w:rPr>
        <w:t>hypoperfusion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 to vital organs.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>Is there associated hypoxemia?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>Consider early on the need for central venous access or PA line.</w:t>
      </w:r>
    </w:p>
    <w:p w:rsidR="000A4E22" w:rsidRPr="000A4E22" w:rsidRDefault="000A4E22" w:rsidP="000A4E2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3. MAP = CO x SVR = HR x SV x SVR (where SV is a product of preload and contractility). Therefore, </w:t>
      </w:r>
      <w:proofErr w:type="gramStart"/>
      <w:r w:rsidRPr="000A4E22">
        <w:rPr>
          <w:rFonts w:ascii="Arial" w:hAnsi="Arial" w:cs="Arial"/>
          <w:sz w:val="20"/>
          <w:szCs w:val="20"/>
        </w:rPr>
        <w:t>hypotension can only be caused by one or more of the following</w:t>
      </w:r>
      <w:proofErr w:type="gramEnd"/>
      <w:r w:rsidRPr="000A4E22">
        <w:rPr>
          <w:rFonts w:ascii="Arial" w:hAnsi="Arial" w:cs="Arial"/>
          <w:sz w:val="20"/>
          <w:szCs w:val="20"/>
        </w:rPr>
        <w:t>: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b/>
          <w:bCs/>
          <w:sz w:val="20"/>
          <w:szCs w:val="20"/>
        </w:rPr>
        <w:t>Heart rate</w:t>
      </w:r>
      <w:r w:rsidRPr="000A4E22">
        <w:rPr>
          <w:rFonts w:ascii="Arial" w:hAnsi="Arial" w:cs="Arial"/>
          <w:sz w:val="20"/>
          <w:szCs w:val="20"/>
        </w:rPr>
        <w:t xml:space="preserve">: look at ECG for pathologic tachycardia, </w:t>
      </w:r>
      <w:proofErr w:type="spellStart"/>
      <w:r w:rsidRPr="000A4E22">
        <w:rPr>
          <w:rFonts w:ascii="Arial" w:hAnsi="Arial" w:cs="Arial"/>
          <w:sz w:val="20"/>
          <w:szCs w:val="20"/>
        </w:rPr>
        <w:t>bradycardia</w:t>
      </w:r>
      <w:proofErr w:type="spellEnd"/>
      <w:r w:rsidRPr="000A4E22">
        <w:rPr>
          <w:rFonts w:ascii="Arial" w:hAnsi="Arial" w:cs="Arial"/>
          <w:sz w:val="20"/>
          <w:szCs w:val="20"/>
        </w:rPr>
        <w:t>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b/>
          <w:bCs/>
          <w:sz w:val="20"/>
          <w:szCs w:val="20"/>
        </w:rPr>
        <w:t>Decreased preload</w:t>
      </w:r>
      <w:r w:rsidRPr="000A4E22">
        <w:rPr>
          <w:rFonts w:ascii="Arial" w:hAnsi="Arial" w:cs="Arial"/>
          <w:sz w:val="20"/>
          <w:szCs w:val="20"/>
        </w:rPr>
        <w:t xml:space="preserve">: assess JVP, volume status, and consider </w:t>
      </w:r>
      <w:proofErr w:type="spellStart"/>
      <w:r w:rsidRPr="000A4E22">
        <w:rPr>
          <w:rFonts w:ascii="Arial" w:hAnsi="Arial" w:cs="Arial"/>
          <w:sz w:val="20"/>
          <w:szCs w:val="20"/>
        </w:rPr>
        <w:t>hypovolemia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, tension pneumothorax, PE, </w:t>
      </w:r>
      <w:proofErr w:type="spellStart"/>
      <w:r w:rsidRPr="000A4E22">
        <w:rPr>
          <w:rFonts w:ascii="Arial" w:hAnsi="Arial" w:cs="Arial"/>
          <w:sz w:val="20"/>
          <w:szCs w:val="20"/>
        </w:rPr>
        <w:t>tamponade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, RV infarct, </w:t>
      </w:r>
      <w:proofErr w:type="gramStart"/>
      <w:r w:rsidRPr="000A4E22">
        <w:rPr>
          <w:rFonts w:ascii="Arial" w:hAnsi="Arial" w:cs="Arial"/>
          <w:sz w:val="20"/>
          <w:szCs w:val="20"/>
        </w:rPr>
        <w:t>pulmonary</w:t>
      </w:r>
      <w:proofErr w:type="gramEnd"/>
      <w:r w:rsidRPr="000A4E22">
        <w:rPr>
          <w:rFonts w:ascii="Arial" w:hAnsi="Arial" w:cs="Arial"/>
          <w:sz w:val="20"/>
          <w:szCs w:val="20"/>
        </w:rPr>
        <w:t xml:space="preserve"> hypertension.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b/>
          <w:bCs/>
          <w:sz w:val="20"/>
          <w:szCs w:val="20"/>
        </w:rPr>
        <w:t>Decreased contractility</w:t>
      </w:r>
      <w:r w:rsidRPr="000A4E22">
        <w:rPr>
          <w:rFonts w:ascii="Arial" w:hAnsi="Arial" w:cs="Arial"/>
          <w:sz w:val="20"/>
          <w:szCs w:val="20"/>
        </w:rPr>
        <w:t xml:space="preserve">: listen for gallop, murmurs, </w:t>
      </w:r>
      <w:proofErr w:type="spellStart"/>
      <w:proofErr w:type="gramStart"/>
      <w:r w:rsidRPr="000A4E22">
        <w:rPr>
          <w:rFonts w:ascii="Arial" w:hAnsi="Arial" w:cs="Arial"/>
          <w:sz w:val="20"/>
          <w:szCs w:val="20"/>
        </w:rPr>
        <w:t>rales</w:t>
      </w:r>
      <w:proofErr w:type="spellEnd"/>
      <w:proofErr w:type="gramEnd"/>
      <w:r w:rsidRPr="000A4E22">
        <w:rPr>
          <w:rFonts w:ascii="Arial" w:hAnsi="Arial" w:cs="Arial"/>
          <w:sz w:val="20"/>
          <w:szCs w:val="20"/>
        </w:rPr>
        <w:t xml:space="preserve"> and consider myocardial dysfunction, </w:t>
      </w:r>
      <w:proofErr w:type="spellStart"/>
      <w:r w:rsidRPr="000A4E22">
        <w:rPr>
          <w:rFonts w:ascii="Arial" w:hAnsi="Arial" w:cs="Arial"/>
          <w:sz w:val="20"/>
          <w:szCs w:val="20"/>
        </w:rPr>
        <w:t>valvular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 dysfunction (AS, AI, MR), aortic dissection, drugs.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b/>
          <w:bCs/>
          <w:sz w:val="20"/>
          <w:szCs w:val="20"/>
        </w:rPr>
        <w:t>Decreased SVR</w:t>
      </w:r>
      <w:r w:rsidRPr="000A4E22">
        <w:rPr>
          <w:rFonts w:ascii="Arial" w:hAnsi="Arial" w:cs="Arial"/>
          <w:sz w:val="20"/>
          <w:szCs w:val="20"/>
        </w:rPr>
        <w:t xml:space="preserve">: warm extremities, flushing; consider sepsis, anaphylaxis, spinal shock, adrenal insufficiency, </w:t>
      </w:r>
      <w:proofErr w:type="gramStart"/>
      <w:r w:rsidRPr="000A4E22">
        <w:rPr>
          <w:rFonts w:ascii="Arial" w:hAnsi="Arial" w:cs="Arial"/>
          <w:sz w:val="20"/>
          <w:szCs w:val="20"/>
        </w:rPr>
        <w:t>drugs</w:t>
      </w:r>
      <w:proofErr w:type="gramEnd"/>
      <w:r w:rsidRPr="000A4E22">
        <w:rPr>
          <w:rFonts w:ascii="Arial" w:hAnsi="Arial" w:cs="Arial"/>
          <w:sz w:val="20"/>
          <w:szCs w:val="20"/>
        </w:rPr>
        <w:t>.</w:t>
      </w:r>
    </w:p>
    <w:p w:rsidR="000A4E22" w:rsidRPr="000A4E22" w:rsidRDefault="000A4E22" w:rsidP="000A4E2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4. </w:t>
      </w:r>
      <w:r w:rsidRPr="000A4E22">
        <w:rPr>
          <w:rFonts w:ascii="Arial" w:hAnsi="Arial" w:cs="Arial"/>
          <w:b/>
          <w:bCs/>
          <w:sz w:val="20"/>
          <w:szCs w:val="20"/>
        </w:rPr>
        <w:t xml:space="preserve">Start with the </w:t>
      </w:r>
      <w:hyperlink r:id="rId6" w:history="1">
        <w:r w:rsidRPr="000A4E22">
          <w:rPr>
            <w:rFonts w:ascii="Arial" w:hAnsi="Arial" w:cs="Arial"/>
            <w:b/>
            <w:bCs/>
            <w:iCs/>
            <w:sz w:val="20"/>
            <w:szCs w:val="20"/>
          </w:rPr>
          <w:t>hypotension algorithm</w:t>
        </w:r>
      </w:hyperlink>
      <w:r w:rsidRPr="000A4E22">
        <w:rPr>
          <w:rFonts w:ascii="Arial" w:hAnsi="Arial" w:cs="Arial"/>
          <w:sz w:val="20"/>
          <w:szCs w:val="20"/>
        </w:rPr>
        <w:t xml:space="preserve"> as your initial approach in order to make a rapid empiric diagnosis of the cause of hypotension. Once this is done, consider the following: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Overlap </w:t>
      </w:r>
      <w:proofErr w:type="spellStart"/>
      <w:r w:rsidRPr="000A4E22">
        <w:rPr>
          <w:rFonts w:ascii="Arial" w:hAnsi="Arial" w:cs="Arial"/>
          <w:sz w:val="20"/>
          <w:szCs w:val="20"/>
        </w:rPr>
        <w:t>syndomes</w:t>
      </w:r>
      <w:proofErr w:type="spellEnd"/>
      <w:r w:rsidRPr="000A4E22">
        <w:rPr>
          <w:rFonts w:ascii="Arial" w:hAnsi="Arial" w:cs="Arial"/>
          <w:sz w:val="20"/>
          <w:szCs w:val="20"/>
        </w:rPr>
        <w:t>: get more data with a PA line or echocardiogram + CVP.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8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Sepsis + cardiogenic, sepsis + </w:t>
      </w:r>
      <w:proofErr w:type="spellStart"/>
      <w:r w:rsidRPr="000A4E22">
        <w:rPr>
          <w:rFonts w:ascii="Arial" w:hAnsi="Arial" w:cs="Arial"/>
          <w:sz w:val="20"/>
          <w:szCs w:val="20"/>
        </w:rPr>
        <w:t>hypovolemia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, cardiogenic + </w:t>
      </w:r>
      <w:proofErr w:type="spellStart"/>
      <w:r w:rsidRPr="000A4E22">
        <w:rPr>
          <w:rFonts w:ascii="Arial" w:hAnsi="Arial" w:cs="Arial"/>
          <w:sz w:val="20"/>
          <w:szCs w:val="20"/>
        </w:rPr>
        <w:t>hypovolemia</w:t>
      </w:r>
      <w:proofErr w:type="spellEnd"/>
      <w:r w:rsidRPr="000A4E22">
        <w:rPr>
          <w:rFonts w:ascii="Arial" w:hAnsi="Arial" w:cs="Arial"/>
          <w:sz w:val="20"/>
          <w:szCs w:val="20"/>
        </w:rPr>
        <w:t>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>Consider other causes of hypotension as listed above and as follows: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8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>Increased cardiac output without sepsis: ESLD or fulminant hepatic failure, severe pancreatitis, trauma with SIRS, thyroid storm, AV fistula.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8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Increased CVP without LV failure: pulmonary hypertension, PE, RV infarct, </w:t>
      </w:r>
      <w:proofErr w:type="spellStart"/>
      <w:r w:rsidRPr="000A4E22">
        <w:rPr>
          <w:rFonts w:ascii="Arial" w:hAnsi="Arial" w:cs="Arial"/>
          <w:sz w:val="20"/>
          <w:szCs w:val="20"/>
        </w:rPr>
        <w:t>tamponade</w:t>
      </w:r>
      <w:proofErr w:type="spellEnd"/>
      <w:r w:rsidRPr="000A4E22">
        <w:rPr>
          <w:rFonts w:ascii="Arial" w:hAnsi="Arial" w:cs="Arial"/>
          <w:sz w:val="20"/>
          <w:szCs w:val="20"/>
        </w:rPr>
        <w:t>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8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Nonresponsive </w:t>
      </w:r>
      <w:proofErr w:type="spellStart"/>
      <w:r w:rsidRPr="000A4E22">
        <w:rPr>
          <w:rFonts w:ascii="Arial" w:hAnsi="Arial" w:cs="Arial"/>
          <w:sz w:val="20"/>
          <w:szCs w:val="20"/>
        </w:rPr>
        <w:t>hypovolemia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: adrenal insufficiency, anaphylaxis, </w:t>
      </w:r>
      <w:proofErr w:type="gramStart"/>
      <w:r w:rsidRPr="000A4E22">
        <w:rPr>
          <w:rFonts w:ascii="Arial" w:hAnsi="Arial" w:cs="Arial"/>
          <w:sz w:val="20"/>
          <w:szCs w:val="20"/>
        </w:rPr>
        <w:t>cold</w:t>
      </w:r>
      <w:proofErr w:type="gramEnd"/>
      <w:r w:rsidRPr="000A4E22">
        <w:rPr>
          <w:rFonts w:ascii="Arial" w:hAnsi="Arial" w:cs="Arial"/>
          <w:sz w:val="20"/>
          <w:szCs w:val="20"/>
        </w:rPr>
        <w:t xml:space="preserve"> sepsis.</w:t>
      </w:r>
    </w:p>
    <w:p w:rsidR="000A4E22" w:rsidRPr="000A4E22" w:rsidRDefault="000A4E22" w:rsidP="000A4E2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5. </w:t>
      </w:r>
      <w:r w:rsidRPr="000A4E22">
        <w:rPr>
          <w:rFonts w:ascii="Arial" w:hAnsi="Arial" w:cs="Arial"/>
          <w:b/>
          <w:bCs/>
          <w:sz w:val="20"/>
          <w:szCs w:val="20"/>
        </w:rPr>
        <w:t>Helpful hints: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Above all, </w:t>
      </w:r>
      <w:r w:rsidRPr="000A4E22">
        <w:rPr>
          <w:rFonts w:ascii="Arial" w:hAnsi="Arial" w:cs="Arial"/>
          <w:iCs/>
          <w:sz w:val="20"/>
          <w:szCs w:val="20"/>
        </w:rPr>
        <w:t>stay calm</w:t>
      </w:r>
      <w:r w:rsidRPr="000A4E22">
        <w:rPr>
          <w:rFonts w:ascii="Arial" w:hAnsi="Arial" w:cs="Arial"/>
          <w:sz w:val="20"/>
          <w:szCs w:val="20"/>
        </w:rPr>
        <w:t>. Crashing patients are scary. Don't try to manage shock by yourself.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>Remember that the BP cuff can markedly underestimate BP in low flow states; therefore, an arterial line can be invaluable for better BP monitoring.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>If BP is undetectable, palpate for pulses. A palpable femoral pulse indicates systolic blood pressure (SBP) &gt; 80 mmHg and a palpable carotid pulse indicates SBP &gt; 60 mmHg.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For </w:t>
      </w:r>
      <w:proofErr w:type="spellStart"/>
      <w:r w:rsidRPr="000A4E22">
        <w:rPr>
          <w:rFonts w:ascii="Arial" w:hAnsi="Arial" w:cs="Arial"/>
          <w:sz w:val="20"/>
          <w:szCs w:val="20"/>
        </w:rPr>
        <w:t>tamponade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, you must call a cardiology consult to perform an echo and </w:t>
      </w:r>
      <w:proofErr w:type="spellStart"/>
      <w:r w:rsidRPr="000A4E22">
        <w:rPr>
          <w:rFonts w:ascii="Arial" w:hAnsi="Arial" w:cs="Arial"/>
          <w:sz w:val="20"/>
          <w:szCs w:val="20"/>
        </w:rPr>
        <w:t>pericardiocentesis</w:t>
      </w:r>
      <w:proofErr w:type="spellEnd"/>
      <w:r w:rsidRPr="000A4E22">
        <w:rPr>
          <w:rFonts w:ascii="Arial" w:hAnsi="Arial" w:cs="Arial"/>
          <w:sz w:val="20"/>
          <w:szCs w:val="20"/>
        </w:rPr>
        <w:t>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For pneumothorax, don't wait for a CXR. Insert a 14 or </w:t>
      </w:r>
      <w:proofErr w:type="gramStart"/>
      <w:r w:rsidRPr="000A4E22">
        <w:rPr>
          <w:rFonts w:ascii="Arial" w:hAnsi="Arial" w:cs="Arial"/>
          <w:sz w:val="20"/>
          <w:szCs w:val="20"/>
        </w:rPr>
        <w:t>16 gauge</w:t>
      </w:r>
      <w:proofErr w:type="gramEnd"/>
      <w:r w:rsidRPr="000A4E22">
        <w:rPr>
          <w:rFonts w:ascii="Arial" w:hAnsi="Arial" w:cs="Arial"/>
          <w:sz w:val="20"/>
          <w:szCs w:val="20"/>
        </w:rPr>
        <w:t xml:space="preserve"> needle into the second intercostal space at the </w:t>
      </w:r>
      <w:proofErr w:type="spellStart"/>
      <w:r w:rsidRPr="000A4E22">
        <w:rPr>
          <w:rFonts w:ascii="Arial" w:hAnsi="Arial" w:cs="Arial"/>
          <w:sz w:val="20"/>
          <w:szCs w:val="20"/>
        </w:rPr>
        <w:t>midclavicular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 line ASAP.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For anaphylaxis, give epinephrine 0.2-0.5 ml (0.2-0.5 mg) of 1:1000 SC/IM q20 </w:t>
      </w:r>
      <w:proofErr w:type="spellStart"/>
      <w:r w:rsidRPr="000A4E22">
        <w:rPr>
          <w:rFonts w:ascii="Arial" w:hAnsi="Arial" w:cs="Arial"/>
          <w:sz w:val="20"/>
          <w:szCs w:val="20"/>
        </w:rPr>
        <w:t>minuntes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 (diluted dose, different from code blue dose), Benadryl 50 mg IV, hydrocortisone 100 mg IV. Consider nebulizers for bronchospasm or intubation for respiratory failure.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For sepsis, rapid administration of antibiotics and </w:t>
      </w:r>
      <w:proofErr w:type="spellStart"/>
      <w:r w:rsidRPr="000A4E22">
        <w:rPr>
          <w:rFonts w:ascii="Arial" w:hAnsi="Arial" w:cs="Arial"/>
          <w:sz w:val="20"/>
          <w:szCs w:val="20"/>
        </w:rPr>
        <w:t>pressors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 will be crucial.</w:t>
      </w:r>
    </w:p>
    <w:p w:rsidR="000A4E22" w:rsidRPr="000A4E22" w:rsidRDefault="000A4E22" w:rsidP="000A4E2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 xml:space="preserve">6. If patient has evidence of </w:t>
      </w:r>
      <w:r w:rsidRPr="000A4E22">
        <w:rPr>
          <w:rFonts w:ascii="Arial" w:hAnsi="Arial" w:cs="Arial"/>
          <w:b/>
          <w:bCs/>
          <w:sz w:val="20"/>
          <w:szCs w:val="20"/>
        </w:rPr>
        <w:t>shock</w:t>
      </w:r>
      <w:r w:rsidRPr="000A4E22">
        <w:rPr>
          <w:rFonts w:ascii="Arial" w:hAnsi="Arial" w:cs="Arial"/>
          <w:sz w:val="20"/>
          <w:szCs w:val="20"/>
        </w:rPr>
        <w:t xml:space="preserve"> (end-organ damage), act quickly. Some basic steps: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>Treatment is aimed at the underlying cause, but almost all cases call for fluid resuscitation. If suspicion of CHF is low, then pour in the fluids.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>Start O</w:t>
      </w:r>
      <w:r w:rsidRPr="000A4E22">
        <w:rPr>
          <w:rFonts w:ascii="Arial" w:hAnsi="Arial" w:cs="Arial"/>
          <w:sz w:val="20"/>
          <w:szCs w:val="20"/>
          <w:vertAlign w:val="subscript"/>
        </w:rPr>
        <w:t>2</w:t>
      </w:r>
      <w:r w:rsidRPr="000A4E22">
        <w:rPr>
          <w:rFonts w:ascii="Arial" w:hAnsi="Arial" w:cs="Arial"/>
          <w:sz w:val="20"/>
          <w:szCs w:val="20"/>
        </w:rPr>
        <w:t xml:space="preserve">, put patient in </w:t>
      </w:r>
      <w:proofErr w:type="spellStart"/>
      <w:r w:rsidRPr="000A4E22">
        <w:rPr>
          <w:rFonts w:ascii="Arial" w:hAnsi="Arial" w:cs="Arial"/>
          <w:sz w:val="20"/>
          <w:szCs w:val="20"/>
        </w:rPr>
        <w:t>Trendelenberg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, draw basic labs (CBC, </w:t>
      </w:r>
      <w:proofErr w:type="spellStart"/>
      <w:r w:rsidRPr="000A4E22">
        <w:rPr>
          <w:rFonts w:ascii="Arial" w:hAnsi="Arial" w:cs="Arial"/>
          <w:sz w:val="20"/>
          <w:szCs w:val="20"/>
        </w:rPr>
        <w:t>lytes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, BUN, </w:t>
      </w:r>
      <w:proofErr w:type="spellStart"/>
      <w:r w:rsidRPr="000A4E22">
        <w:rPr>
          <w:rFonts w:ascii="Arial" w:hAnsi="Arial" w:cs="Arial"/>
          <w:sz w:val="20"/>
          <w:szCs w:val="20"/>
        </w:rPr>
        <w:t>creatnine</w:t>
      </w:r>
      <w:proofErr w:type="spellEnd"/>
      <w:r w:rsidRPr="000A4E22">
        <w:rPr>
          <w:rFonts w:ascii="Arial" w:hAnsi="Arial" w:cs="Arial"/>
          <w:sz w:val="20"/>
          <w:szCs w:val="20"/>
        </w:rPr>
        <w:t xml:space="preserve">, glucose, LFT's, blood cultures), </w:t>
      </w:r>
      <w:proofErr w:type="gramStart"/>
      <w:r w:rsidRPr="000A4E22">
        <w:rPr>
          <w:rFonts w:ascii="Arial" w:hAnsi="Arial" w:cs="Arial"/>
          <w:sz w:val="20"/>
          <w:szCs w:val="20"/>
        </w:rPr>
        <w:t>get</w:t>
      </w:r>
      <w:proofErr w:type="gramEnd"/>
      <w:r w:rsidRPr="000A4E22">
        <w:rPr>
          <w:rFonts w:ascii="Arial" w:hAnsi="Arial" w:cs="Arial"/>
          <w:sz w:val="20"/>
          <w:szCs w:val="20"/>
        </w:rPr>
        <w:t xml:space="preserve"> ECG, CXR, ABG.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>Consider Foley to measure urine output.</w:t>
      </w:r>
    </w:p>
    <w:p w:rsidR="000A4E22" w:rsidRPr="000A4E22" w:rsidRDefault="000A4E22" w:rsidP="000A4E22">
      <w:pPr>
        <w:pStyle w:val="ListParagraph"/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A4E22">
        <w:rPr>
          <w:rFonts w:ascii="Arial" w:hAnsi="Arial" w:cs="Arial"/>
          <w:sz w:val="20"/>
          <w:szCs w:val="20"/>
        </w:rPr>
        <w:t>Consider invasive monitoring (CVP or PA line, arterial line).</w:t>
      </w:r>
    </w:p>
    <w:p w:rsidR="000A4E22" w:rsidRPr="000A4E22" w:rsidRDefault="000A4E22" w:rsidP="000A4E2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A4E22" w:rsidRPr="000A4E22" w:rsidRDefault="000A4E22" w:rsidP="000A4E2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gramStart"/>
      <w:r w:rsidRPr="000A4E22">
        <w:rPr>
          <w:rFonts w:ascii="Arial" w:hAnsi="Arial" w:cs="Arial"/>
          <w:iCs/>
          <w:sz w:val="20"/>
          <w:szCs w:val="20"/>
        </w:rPr>
        <w:t xml:space="preserve">Principles of </w:t>
      </w:r>
      <w:proofErr w:type="spellStart"/>
      <w:r w:rsidRPr="000A4E22">
        <w:rPr>
          <w:rFonts w:ascii="Arial" w:hAnsi="Arial" w:cs="Arial"/>
          <w:iCs/>
          <w:sz w:val="20"/>
          <w:szCs w:val="20"/>
        </w:rPr>
        <w:t>Criticle</w:t>
      </w:r>
      <w:proofErr w:type="spellEnd"/>
      <w:r w:rsidRPr="000A4E22">
        <w:rPr>
          <w:rFonts w:ascii="Arial" w:hAnsi="Arial" w:cs="Arial"/>
          <w:iCs/>
          <w:sz w:val="20"/>
          <w:szCs w:val="20"/>
        </w:rPr>
        <w:t xml:space="preserve"> Care.</w:t>
      </w:r>
      <w:proofErr w:type="gramEnd"/>
      <w:r w:rsidRPr="000A4E22">
        <w:rPr>
          <w:rFonts w:ascii="Arial" w:hAnsi="Arial" w:cs="Arial"/>
          <w:iCs/>
          <w:sz w:val="20"/>
          <w:szCs w:val="20"/>
        </w:rPr>
        <w:t xml:space="preserve"> Hall JB, Schmidt GA, Wood LDH </w:t>
      </w:r>
      <w:proofErr w:type="gramStart"/>
      <w:r w:rsidRPr="000A4E22">
        <w:rPr>
          <w:rFonts w:ascii="Arial" w:hAnsi="Arial" w:cs="Arial"/>
          <w:iCs/>
          <w:sz w:val="20"/>
          <w:szCs w:val="20"/>
        </w:rPr>
        <w:t>eds</w:t>
      </w:r>
      <w:proofErr w:type="gramEnd"/>
      <w:r w:rsidRPr="000A4E22">
        <w:rPr>
          <w:rFonts w:ascii="Arial" w:hAnsi="Arial" w:cs="Arial"/>
          <w:iCs/>
          <w:sz w:val="20"/>
          <w:szCs w:val="20"/>
        </w:rPr>
        <w:t>. New York 1998: 277-301.</w:t>
      </w:r>
    </w:p>
    <w:p w:rsidR="00DF3882" w:rsidRPr="000A4E22" w:rsidRDefault="00DF3882">
      <w:pPr>
        <w:rPr>
          <w:rFonts w:ascii="Arial" w:hAnsi="Arial" w:cs="Arial"/>
          <w:sz w:val="20"/>
          <w:szCs w:val="20"/>
        </w:rPr>
      </w:pPr>
    </w:p>
    <w:sectPr w:rsidR="00DF3882" w:rsidRPr="000A4E22" w:rsidSect="00B80448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11D96729"/>
    <w:multiLevelType w:val="hybridMultilevel"/>
    <w:tmpl w:val="CBF64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C77E59"/>
    <w:multiLevelType w:val="hybridMultilevel"/>
    <w:tmpl w:val="052CC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D35762"/>
    <w:multiLevelType w:val="hybridMultilevel"/>
    <w:tmpl w:val="47BC6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98108B"/>
    <w:multiLevelType w:val="hybridMultilevel"/>
    <w:tmpl w:val="8B188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CE361F"/>
    <w:multiLevelType w:val="hybridMultilevel"/>
    <w:tmpl w:val="05DE6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9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E22"/>
    <w:rsid w:val="000A4E22"/>
    <w:rsid w:val="007B5D63"/>
    <w:rsid w:val="00D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70984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E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medicine.ucsf.edu/education/resed/handbook/HYPOTENSION%20ALGORITHM.ht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580</Words>
  <Characters>3308</Characters>
  <Application>Microsoft Macintosh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 Slobozhanina</dc:creator>
  <cp:keywords/>
  <dc:description/>
  <cp:lastModifiedBy>Dasha Slobozhanina</cp:lastModifiedBy>
  <cp:revision>1</cp:revision>
  <dcterms:created xsi:type="dcterms:W3CDTF">2017-07-17T14:45:00Z</dcterms:created>
  <dcterms:modified xsi:type="dcterms:W3CDTF">2017-07-17T14:48:00Z</dcterms:modified>
</cp:coreProperties>
</file>